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26-058-Ö</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Heisinger Straße - barrierefreier Umbau Haltestelle Heisingen Kirche sowie Fahrbahn- und Nebenanlagenerneuerung</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Die Stadt Essen beabsichtigt, die Bushaltestellen "Heisingen Kirche Steig 1 und 2" an der Heisinger Straße in Essen-Heisingen barrierefrei umzubauen sowie die Fahrbahndeckschicht der Heisinger Straße im Abschnitt vom Knotenpunkt Kreuzstraße bis zum Beginn des Kreisverkehrs in Richtung Petzelsberg zu erneuern. Die Fahrbahn weist erhebliche bauliche Schäden auf, die die Verkehrssicherheit sowie die Nutzbarkeit für zu Fuß Gehende, Radfahrende und Kraftfahrzeuge deutlich beeinträchtigen. Aufgrund des insgesamt schlechten Erhaltungszustands ist eine Erneuerung der Fahrbahndeckschicht einschließlich der barrierefreien Umgestaltung der Haltestellenanlagen dringend erforderlich.</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